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6C6B1914" w:rsidR="002222C1" w:rsidRPr="001F2BD7" w:rsidRDefault="002E4B43" w:rsidP="00A85D02">
      <w:pPr>
        <w:pStyle w:val="Heading2"/>
        <w:rPr>
          <w:rStyle w:val="Strong"/>
          <w:b/>
          <w:bCs w:val="0"/>
          <w:sz w:val="24"/>
        </w:rPr>
      </w:pPr>
      <w:r>
        <w:rPr>
          <w:rStyle w:val="Strong"/>
          <w:b/>
          <w:bCs w:val="0"/>
          <w:sz w:val="24"/>
        </w:rPr>
        <w:t>June 1</w:t>
      </w:r>
      <w:r w:rsidR="00261800">
        <w:rPr>
          <w:rStyle w:val="Strong"/>
          <w:b/>
          <w:bCs w:val="0"/>
          <w:sz w:val="24"/>
        </w:rPr>
        <w:t>5</w:t>
      </w:r>
      <w:r w:rsidR="00AA0E78" w:rsidRPr="00AA0E78">
        <w:rPr>
          <w:rStyle w:val="Strong"/>
          <w:b/>
          <w:bCs w:val="0"/>
          <w:sz w:val="24"/>
          <w:vertAlign w:val="superscript"/>
        </w:rPr>
        <w:t>th</w:t>
      </w:r>
      <w:r w:rsidR="0019732B" w:rsidRPr="001F2BD7">
        <w:rPr>
          <w:rStyle w:val="Strong"/>
          <w:b/>
          <w:bCs w:val="0"/>
          <w:sz w:val="24"/>
        </w:rPr>
        <w:t>, 20</w:t>
      </w:r>
      <w:r w:rsidR="004D0CE4">
        <w:rPr>
          <w:rStyle w:val="Strong"/>
          <w:b/>
          <w:bCs w:val="0"/>
          <w:sz w:val="24"/>
        </w:rPr>
        <w:t>2</w:t>
      </w:r>
      <w:r w:rsidR="00A365DB">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368CA46D" w14:textId="27DF9C17" w:rsidR="00657DC5" w:rsidRDefault="002E4B43" w:rsidP="004073D4">
      <w:pPr>
        <w:jc w:val="center"/>
        <w:rPr>
          <w:rFonts w:eastAsia="Times New Roman"/>
          <w:b/>
          <w:bCs/>
          <w:kern w:val="32"/>
          <w:sz w:val="28"/>
          <w:szCs w:val="18"/>
        </w:rPr>
      </w:pPr>
      <w:r>
        <w:rPr>
          <w:rFonts w:eastAsia="Times New Roman"/>
          <w:b/>
          <w:bCs/>
          <w:kern w:val="32"/>
          <w:sz w:val="28"/>
          <w:szCs w:val="18"/>
        </w:rPr>
        <w:t>Implementing a Digital Engineering Environment for Mission Engineering</w:t>
      </w:r>
    </w:p>
    <w:p w14:paraId="307AFE2F" w14:textId="77777777" w:rsidR="00955465" w:rsidRDefault="00955465" w:rsidP="004073D4">
      <w:pPr>
        <w:jc w:val="center"/>
        <w:rPr>
          <w:rFonts w:eastAsia="Times New Roman"/>
          <w:b/>
          <w:bCs/>
          <w:kern w:val="32"/>
          <w:sz w:val="28"/>
          <w:szCs w:val="18"/>
        </w:rPr>
      </w:pPr>
    </w:p>
    <w:p w14:paraId="23740AA6" w14:textId="076082AE" w:rsidR="00F95A11" w:rsidRDefault="002E4B43" w:rsidP="00D87841">
      <w:pPr>
        <w:jc w:val="center"/>
        <w:rPr>
          <w:b/>
          <w:i/>
          <w:sz w:val="28"/>
          <w:szCs w:val="22"/>
        </w:rPr>
      </w:pPr>
      <w:r>
        <w:rPr>
          <w:b/>
          <w:i/>
          <w:sz w:val="28"/>
          <w:szCs w:val="22"/>
        </w:rPr>
        <w:t>Dr. Jeffrey C. Boulware - Joint Staff, J8 (JIAMDO)</w:t>
      </w:r>
    </w:p>
    <w:p w14:paraId="40A1B14A" w14:textId="3F6D9AE4" w:rsidR="002E4B43" w:rsidRDefault="002E4B43" w:rsidP="00D87841">
      <w:pPr>
        <w:jc w:val="center"/>
        <w:rPr>
          <w:b/>
          <w:i/>
          <w:sz w:val="28"/>
          <w:szCs w:val="22"/>
        </w:rPr>
      </w:pPr>
    </w:p>
    <w:p w14:paraId="6ADBF17F" w14:textId="1D5AA22C" w:rsidR="002E4B43" w:rsidRDefault="002E4B43" w:rsidP="00D87841">
      <w:pPr>
        <w:jc w:val="center"/>
        <w:rPr>
          <w:b/>
          <w:i/>
          <w:sz w:val="28"/>
          <w:szCs w:val="22"/>
        </w:rPr>
      </w:pPr>
      <w:r>
        <w:rPr>
          <w:b/>
          <w:i/>
          <w:sz w:val="28"/>
          <w:szCs w:val="22"/>
        </w:rPr>
        <w:t>Jason Anderson, Nathan Norwood, Matt Cotter – The MITRE Corp.</w:t>
      </w:r>
    </w:p>
    <w:p w14:paraId="5ECF92AC" w14:textId="77777777" w:rsidR="00955465" w:rsidRDefault="00955465" w:rsidP="00955465"/>
    <w:p w14:paraId="380BF698" w14:textId="6C5A49D6" w:rsidR="002222C1" w:rsidRPr="00F95A11" w:rsidRDefault="002222C1" w:rsidP="00D762AD">
      <w:pPr>
        <w:pStyle w:val="Heading4"/>
        <w:tabs>
          <w:tab w:val="left" w:pos="6252"/>
        </w:tabs>
        <w:rPr>
          <w:sz w:val="24"/>
          <w:szCs w:val="24"/>
        </w:rPr>
      </w:pPr>
      <w:r w:rsidRPr="00F95A11">
        <w:rPr>
          <w:sz w:val="24"/>
          <w:szCs w:val="24"/>
        </w:rPr>
        <w:t>Abstract</w:t>
      </w:r>
      <w:r w:rsidR="00E51797" w:rsidRPr="00F95A11">
        <w:rPr>
          <w:sz w:val="24"/>
          <w:szCs w:val="24"/>
        </w:rPr>
        <w:tab/>
      </w:r>
    </w:p>
    <w:p w14:paraId="43EF4B6E" w14:textId="14D80C00" w:rsidR="00955465" w:rsidRDefault="00955465" w:rsidP="00C52D80">
      <w:pPr>
        <w:tabs>
          <w:tab w:val="left" w:pos="4080"/>
        </w:tabs>
      </w:pPr>
    </w:p>
    <w:p w14:paraId="3F510FDA" w14:textId="5FB24FB9" w:rsidR="002E4B43" w:rsidRDefault="002E4B43" w:rsidP="00C52D80">
      <w:pPr>
        <w:tabs>
          <w:tab w:val="left" w:pos="4080"/>
        </w:tabs>
      </w:pPr>
      <w:r>
        <w:t xml:space="preserve">The US Department of Defense (DoD) has increasingly expanded their focus beyond systems to address the application of systems engineering approaches to ‘missions’. </w:t>
      </w:r>
      <w:r w:rsidRPr="003439C0">
        <w:t>At the same time,</w:t>
      </w:r>
      <w:r>
        <w:t xml:space="preserve"> </w:t>
      </w:r>
      <w:r w:rsidRPr="003439C0">
        <w:t>the US DoD has emphasized the transformation of systems engineering to a digital, model</w:t>
      </w:r>
      <w:r>
        <w:t>-</w:t>
      </w:r>
      <w:r w:rsidRPr="003439C0">
        <w:t>based discipline.</w:t>
      </w:r>
      <w:r>
        <w:rPr>
          <w:b/>
          <w:bCs/>
        </w:rPr>
        <w:t xml:space="preserve">  </w:t>
      </w:r>
      <w:r w:rsidRPr="003439C0">
        <w:t xml:space="preserve">Bringing these two together, </w:t>
      </w:r>
      <w:r>
        <w:t xml:space="preserve">there is strong interest in the development and application of digital engineering environments (DEE) to address mission level </w:t>
      </w:r>
      <w:r w:rsidR="00934F32">
        <w:t>system of systems (</w:t>
      </w:r>
      <w:r>
        <w:t>SoS</w:t>
      </w:r>
      <w:r w:rsidR="00934F32">
        <w:t>)</w:t>
      </w:r>
      <w:r>
        <w:t xml:space="preserve"> requirements, analysis, engineering, and capability portfolio management within and across mission threads.</w:t>
      </w:r>
      <w:r w:rsidRPr="002E4B43">
        <w:rPr>
          <w:bCs/>
        </w:rPr>
        <w:t xml:space="preserve"> </w:t>
      </w:r>
      <w:r w:rsidRPr="0054067C">
        <w:rPr>
          <w:bCs/>
        </w:rPr>
        <w:t>This presentation provides an implementation perspective on</w:t>
      </w:r>
      <w:r>
        <w:rPr>
          <w:bCs/>
        </w:rPr>
        <w:t xml:space="preserve"> the development of a digital engineering environment for Integrated Air and Missile Defense (IAMD), first initiated as a pilot and now transitioning to a sustained capability. The presentation describes the broad mission context driving the development and the approach used to creating the DEE for the J8’s Joint Integrated Air and Missile Defense Organization (JIAMDO).</w:t>
      </w:r>
      <w:r w:rsidR="005C3D51">
        <w:rPr>
          <w:bCs/>
        </w:rPr>
        <w:t xml:space="preserve"> </w:t>
      </w:r>
      <w:r>
        <w:rPr>
          <w:bCs/>
        </w:rPr>
        <w:t xml:space="preserve">This includes the development of top-level mission threads for IAMD which can be ‘specialized’ to address different ‘mission sets’, including </w:t>
      </w:r>
      <w:r w:rsidR="00934F32">
        <w:rPr>
          <w:bCs/>
        </w:rPr>
        <w:t xml:space="preserve">with </w:t>
      </w:r>
      <w:r>
        <w:rPr>
          <w:bCs/>
        </w:rPr>
        <w:t>Counter Unmanned Aerial Systems (C-UAS) as well as Cruise Missile Defense (CMD).</w:t>
      </w:r>
    </w:p>
    <w:p w14:paraId="2F98D2B4" w14:textId="77777777" w:rsidR="002E4B43" w:rsidRPr="00F95A11" w:rsidRDefault="002E4B43" w:rsidP="00C52D80">
      <w:pPr>
        <w:tabs>
          <w:tab w:val="left" w:pos="4080"/>
        </w:tabs>
      </w:pPr>
    </w:p>
    <w:p w14:paraId="029354AD" w14:textId="53905787" w:rsidR="002222C1" w:rsidRPr="00F95A11" w:rsidRDefault="002222C1" w:rsidP="00A85D02">
      <w:pPr>
        <w:pStyle w:val="Heading4"/>
        <w:rPr>
          <w:sz w:val="24"/>
          <w:szCs w:val="24"/>
        </w:rPr>
      </w:pPr>
      <w:r w:rsidRPr="00F95A11">
        <w:rPr>
          <w:sz w:val="24"/>
          <w:szCs w:val="24"/>
        </w:rPr>
        <w:t>Biograph</w:t>
      </w:r>
      <w:r w:rsidR="0075105A" w:rsidRPr="00F95A11">
        <w:rPr>
          <w:sz w:val="24"/>
          <w:szCs w:val="24"/>
        </w:rPr>
        <w:t>ies</w:t>
      </w:r>
    </w:p>
    <w:p w14:paraId="11A04779" w14:textId="4428AA22" w:rsidR="002E4B43" w:rsidRDefault="002E4B43" w:rsidP="002E4B43">
      <w:pPr>
        <w:spacing w:before="240"/>
        <w:jc w:val="both"/>
      </w:pPr>
      <w:r w:rsidRPr="00471EEA">
        <w:t xml:space="preserve">Dr. Boulware serves as the Technical Director </w:t>
      </w:r>
      <w:r>
        <w:t xml:space="preserve">and Deputy Division Chief </w:t>
      </w:r>
      <w:r w:rsidRPr="00471EEA">
        <w:t>for the Joint Integrated Air and Missile Defense Organization (JIAMDO)</w:t>
      </w:r>
      <w:r>
        <w:t xml:space="preserve"> within the J8’s Deputy Directorate for Force Protection (DDFP).</w:t>
      </w:r>
      <w:r w:rsidRPr="00471EEA">
        <w:t xml:space="preserve"> As Technical Director, he </w:t>
      </w:r>
      <w:r>
        <w:t xml:space="preserve">is the </w:t>
      </w:r>
      <w:r w:rsidRPr="00471EEA">
        <w:t>senior scientific and technical advisor to JIAMDO</w:t>
      </w:r>
      <w:r>
        <w:t xml:space="preserve">, overseeing </w:t>
      </w:r>
      <w:r w:rsidRPr="00471EEA">
        <w:t>research, development, and acquisition associated with integrated air and missile defense. As the</w:t>
      </w:r>
      <w:r>
        <w:t xml:space="preserve"> Deputy Division Chief</w:t>
      </w:r>
      <w:r w:rsidRPr="00471EEA">
        <w:t xml:space="preserve">, he </w:t>
      </w:r>
      <w:r>
        <w:t xml:space="preserve">executes all aspects of the JIAMDO mission to </w:t>
      </w:r>
      <w:r w:rsidRPr="00A34286">
        <w:t xml:space="preserve">support the </w:t>
      </w:r>
      <w:r>
        <w:t>Chairman of the Joint Chiefs of Staff (</w:t>
      </w:r>
      <w:r w:rsidRPr="00A34286">
        <w:t>CJCS</w:t>
      </w:r>
      <w:r>
        <w:t>)</w:t>
      </w:r>
      <w:r w:rsidRPr="00A34286">
        <w:t xml:space="preserve"> </w:t>
      </w:r>
      <w:r>
        <w:t>by coordinating</w:t>
      </w:r>
      <w:r w:rsidRPr="00A34286">
        <w:t xml:space="preserve"> development of </w:t>
      </w:r>
      <w:r>
        <w:t>a</w:t>
      </w:r>
      <w:r w:rsidRPr="00A34286">
        <w:t xml:space="preserve">ir and </w:t>
      </w:r>
      <w:r>
        <w:t>m</w:t>
      </w:r>
      <w:r w:rsidRPr="00A34286">
        <w:t xml:space="preserve">issile </w:t>
      </w:r>
      <w:r>
        <w:t>d</w:t>
      </w:r>
      <w:r w:rsidRPr="00A34286">
        <w:t>efense capabilities.</w:t>
      </w:r>
    </w:p>
    <w:p w14:paraId="6713BFE1" w14:textId="40C2818A" w:rsidR="00013D86" w:rsidRPr="00013D86" w:rsidRDefault="00013D86" w:rsidP="00013D86">
      <w:pPr>
        <w:spacing w:before="100" w:beforeAutospacing="1" w:after="165"/>
        <w:rPr>
          <w:rFonts w:eastAsia="Times New Roman"/>
        </w:rPr>
      </w:pPr>
      <w:r>
        <w:rPr>
          <w:rFonts w:eastAsia="Times New Roman"/>
        </w:rPr>
        <w:t xml:space="preserve">Jason Anderson </w:t>
      </w:r>
      <w:r w:rsidRPr="00013D86">
        <w:rPr>
          <w:rFonts w:eastAsia="Times New Roman"/>
        </w:rPr>
        <w:t xml:space="preserve">has over 27 years of experience in leadership, management, programmatic, analytical, and operational roles within the Department of Defense and the Intelligence Community. His expertise includes operations, training, evaluation, research, and congressional outreach across the strategic deterrence, space, homeland defense, special programs, and nuclear command and control mission areas. He has provided analysis and guidance on space and nuclear operations, treaty compliance, program advocacy, requirements development, special </w:t>
      </w:r>
      <w:r w:rsidRPr="00013D86">
        <w:rPr>
          <w:rFonts w:eastAsia="Times New Roman"/>
        </w:rPr>
        <w:lastRenderedPageBreak/>
        <w:t>access program management, legislative and policy analysis, strategy development, and digital engineering. At MITRE, Jason provides support to the Joint Staff for NC2 and Homeland Defense. Jason has earned degrees in Mathematics, Space Operations, and Public Administration.</w:t>
      </w:r>
    </w:p>
    <w:p w14:paraId="09B02415" w14:textId="3B86E315" w:rsidR="00013D86" w:rsidRPr="00013D86" w:rsidRDefault="00013D86" w:rsidP="00013D86">
      <w:pPr>
        <w:spacing w:before="100" w:beforeAutospacing="1" w:after="165"/>
        <w:rPr>
          <w:rFonts w:eastAsia="Times New Roman"/>
        </w:rPr>
      </w:pPr>
      <w:r>
        <w:rPr>
          <w:rFonts w:eastAsia="Times New Roman"/>
        </w:rPr>
        <w:t>Nathan Norwood</w:t>
      </w:r>
      <w:r w:rsidRPr="00013D86">
        <w:rPr>
          <w:rFonts w:eastAsia="Times New Roman"/>
        </w:rPr>
        <w:t xml:space="preserve"> is a </w:t>
      </w:r>
      <w:r>
        <w:rPr>
          <w:rFonts w:eastAsia="Times New Roman"/>
        </w:rPr>
        <w:t>Lead Software Systems Engineer</w:t>
      </w:r>
      <w:r w:rsidRPr="00013D86">
        <w:rPr>
          <w:rFonts w:eastAsia="Times New Roman"/>
        </w:rPr>
        <w:t xml:space="preserve"> for the MITRE Corporation in the Emerging Technologies department of the Systems Engineering Technical Center. Mr. Norwood has a background in software engineering with a specialty in automating the data exchanges in digital engineering environments. He has been the technical lead in the development of digital engineering capabilities for projects supporting the Army, Navy, Air Force, Joint Staff, and the FAA. Mr. Norwood also has several years of experience developing agent-based force-on-force simulations and applying them to campaign level analysis for CONOPS development and acquisition trades. </w:t>
      </w:r>
    </w:p>
    <w:p w14:paraId="379ABBB5" w14:textId="14A3F3C6" w:rsidR="002E4B43" w:rsidRPr="002E4B43" w:rsidRDefault="002E4B43" w:rsidP="002E4B43">
      <w:pPr>
        <w:spacing w:before="240"/>
        <w:jc w:val="both"/>
      </w:pPr>
      <w:r>
        <w:t>Mr. Matthew Cotter is a Lead Systems Engineer with the MITRE Corporation. For the past five years, Matthew has provided systems engineering support to programs within the Department of Defense as well as the Department of Homeland Security. Matthew specializes in the development and application of Modeling and Simulation (M&amp;S) techniques and tools, in the context of systems engineering problems, to help stakeholders effectively explore trades and make decisions early in the system lifecycle. Matthew received his M.S. in Systems Engineering from Worcester Polytechnic Institute, and B.S in Physics from the University of Massachusetts, Amherst.</w:t>
      </w:r>
    </w:p>
    <w:p w14:paraId="04FF36DF" w14:textId="77777777" w:rsidR="002E4B43" w:rsidRDefault="002E4B43" w:rsidP="002E4B43">
      <w:pPr>
        <w:spacing w:before="240"/>
        <w:jc w:val="both"/>
      </w:pPr>
    </w:p>
    <w:p w14:paraId="0D99A45A" w14:textId="441C6D77" w:rsidR="00041F1E" w:rsidRPr="00D762AD" w:rsidRDefault="00041F1E" w:rsidP="002E4B43">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F481" w14:textId="77777777" w:rsidR="005925F5" w:rsidRDefault="005925F5">
      <w:r>
        <w:separator/>
      </w:r>
    </w:p>
  </w:endnote>
  <w:endnote w:type="continuationSeparator" w:id="0">
    <w:p w14:paraId="2B3D7FCC" w14:textId="77777777" w:rsidR="005925F5" w:rsidRDefault="0059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B1BC" w14:textId="77777777" w:rsidR="005925F5" w:rsidRDefault="005925F5">
      <w:r>
        <w:separator/>
      </w:r>
    </w:p>
  </w:footnote>
  <w:footnote w:type="continuationSeparator" w:id="0">
    <w:p w14:paraId="2FBB305A" w14:textId="77777777" w:rsidR="005925F5" w:rsidRDefault="0059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3D86"/>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61800"/>
    <w:rsid w:val="00273A44"/>
    <w:rsid w:val="00284DE4"/>
    <w:rsid w:val="00294160"/>
    <w:rsid w:val="0029620F"/>
    <w:rsid w:val="002A0245"/>
    <w:rsid w:val="002A63D0"/>
    <w:rsid w:val="002C045E"/>
    <w:rsid w:val="002C57FF"/>
    <w:rsid w:val="002E4B43"/>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925F5"/>
    <w:rsid w:val="005B304B"/>
    <w:rsid w:val="005B5F67"/>
    <w:rsid w:val="005C1BD8"/>
    <w:rsid w:val="005C3D51"/>
    <w:rsid w:val="005D154A"/>
    <w:rsid w:val="0060654A"/>
    <w:rsid w:val="00626243"/>
    <w:rsid w:val="00636B2D"/>
    <w:rsid w:val="00657DC5"/>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34F32"/>
    <w:rsid w:val="00942FC8"/>
    <w:rsid w:val="00955465"/>
    <w:rsid w:val="00964678"/>
    <w:rsid w:val="0099682B"/>
    <w:rsid w:val="009B5DD2"/>
    <w:rsid w:val="00A03A4B"/>
    <w:rsid w:val="00A32A8E"/>
    <w:rsid w:val="00A35B75"/>
    <w:rsid w:val="00A365DB"/>
    <w:rsid w:val="00A85D02"/>
    <w:rsid w:val="00A960E7"/>
    <w:rsid w:val="00AA0E78"/>
    <w:rsid w:val="00AC5249"/>
    <w:rsid w:val="00AD6CED"/>
    <w:rsid w:val="00AE02EA"/>
    <w:rsid w:val="00AE24A8"/>
    <w:rsid w:val="00AE335F"/>
    <w:rsid w:val="00AF5C9C"/>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95A11"/>
    <w:rsid w:val="00FA3412"/>
    <w:rsid w:val="00FB2246"/>
    <w:rsid w:val="00FC2B07"/>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75617124">
      <w:bodyDiv w:val="1"/>
      <w:marLeft w:val="0"/>
      <w:marRight w:val="0"/>
      <w:marTop w:val="0"/>
      <w:marBottom w:val="0"/>
      <w:divBdr>
        <w:top w:val="none" w:sz="0" w:space="0" w:color="auto"/>
        <w:left w:val="none" w:sz="0" w:space="0" w:color="auto"/>
        <w:bottom w:val="none" w:sz="0" w:space="0" w:color="auto"/>
        <w:right w:val="none" w:sz="0" w:space="0" w:color="auto"/>
      </w:divBdr>
      <w:divsChild>
        <w:div w:id="52395051">
          <w:marLeft w:val="0"/>
          <w:marRight w:val="0"/>
          <w:marTop w:val="0"/>
          <w:marBottom w:val="0"/>
          <w:divBdr>
            <w:top w:val="none" w:sz="0" w:space="0" w:color="auto"/>
            <w:left w:val="none" w:sz="0" w:space="0" w:color="auto"/>
            <w:bottom w:val="none" w:sz="0" w:space="0" w:color="auto"/>
            <w:right w:val="none" w:sz="0" w:space="0" w:color="auto"/>
          </w:divBdr>
        </w:div>
      </w:divsChild>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57193578">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92135205">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3</cp:revision>
  <cp:lastPrinted>2011-03-31T20:55:00Z</cp:lastPrinted>
  <dcterms:created xsi:type="dcterms:W3CDTF">2021-06-11T14:07:00Z</dcterms:created>
  <dcterms:modified xsi:type="dcterms:W3CDTF">2021-06-14T12:03:00Z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