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10AF2" w14:textId="77777777" w:rsidR="002222C1" w:rsidRPr="00A3020B" w:rsidRDefault="00A3020B" w:rsidP="000661F4">
      <w:pPr>
        <w:pStyle w:val="Heading1"/>
        <w:spacing w:before="0"/>
        <w:rPr>
          <w:sz w:val="32"/>
        </w:rPr>
      </w:pPr>
      <w:bookmarkStart w:id="0" w:name="_GoBack"/>
      <w:bookmarkEnd w:id="0"/>
      <w:r>
        <w:rPr>
          <w:sz w:val="32"/>
        </w:rPr>
        <w:t>System of Systems Engineering</w:t>
      </w:r>
      <w:r w:rsidR="002C57FF" w:rsidRPr="00A3020B">
        <w:rPr>
          <w:sz w:val="32"/>
        </w:rPr>
        <w:br/>
      </w:r>
      <w:r w:rsidR="002222C1" w:rsidRPr="00A3020B">
        <w:rPr>
          <w:sz w:val="32"/>
        </w:rPr>
        <w:t>Collaborators Information Exchange (SoSECIE)</w:t>
      </w:r>
    </w:p>
    <w:p w14:paraId="59245F34" w14:textId="4E80F971" w:rsidR="00C86F59" w:rsidRPr="00A3020B" w:rsidRDefault="00245AB4" w:rsidP="00C86F59">
      <w:pPr>
        <w:spacing w:before="240"/>
        <w:jc w:val="center"/>
        <w:rPr>
          <w:rFonts w:eastAsia="Times New Roman"/>
          <w:b/>
          <w:i/>
          <w:sz w:val="28"/>
          <w:szCs w:val="18"/>
        </w:rPr>
      </w:pPr>
      <w:r>
        <w:rPr>
          <w:rFonts w:eastAsia="Times New Roman"/>
          <w:b/>
          <w:i/>
          <w:sz w:val="28"/>
          <w:szCs w:val="18"/>
        </w:rPr>
        <w:t>April</w:t>
      </w:r>
      <w:r w:rsidR="00953981">
        <w:rPr>
          <w:rFonts w:eastAsia="Times New Roman"/>
          <w:b/>
          <w:i/>
          <w:sz w:val="28"/>
          <w:szCs w:val="18"/>
        </w:rPr>
        <w:t xml:space="preserve"> </w:t>
      </w:r>
      <w:r>
        <w:rPr>
          <w:rFonts w:eastAsia="Times New Roman"/>
          <w:b/>
          <w:i/>
          <w:sz w:val="28"/>
          <w:szCs w:val="18"/>
        </w:rPr>
        <w:t>1</w:t>
      </w:r>
      <w:r w:rsidR="004433B3">
        <w:rPr>
          <w:rFonts w:eastAsia="Times New Roman"/>
          <w:b/>
          <w:i/>
          <w:sz w:val="28"/>
          <w:szCs w:val="18"/>
        </w:rPr>
        <w:t>6</w:t>
      </w:r>
      <w:r>
        <w:rPr>
          <w:rFonts w:eastAsia="Times New Roman"/>
          <w:b/>
          <w:i/>
          <w:sz w:val="28"/>
          <w:szCs w:val="18"/>
        </w:rPr>
        <w:t>, 2019</w:t>
      </w:r>
    </w:p>
    <w:p w14:paraId="31ED0A3D" w14:textId="77777777" w:rsidR="002222C1" w:rsidRPr="00BA3063" w:rsidRDefault="002222C1" w:rsidP="00C86F59">
      <w:pPr>
        <w:jc w:val="center"/>
        <w:rPr>
          <w:rFonts w:eastAsia="Times New Roman"/>
          <w:b/>
          <w:i/>
          <w:sz w:val="28"/>
          <w:szCs w:val="18"/>
        </w:rPr>
      </w:pPr>
      <w:r w:rsidRPr="00BA3063">
        <w:rPr>
          <w:rFonts w:eastAsia="Times New Roman"/>
          <w:b/>
          <w:i/>
          <w:sz w:val="28"/>
          <w:szCs w:val="18"/>
        </w:rPr>
        <w:t>11:00 a.m. to Noon E</w:t>
      </w:r>
      <w:r w:rsidR="00F94164" w:rsidRPr="00BA3063">
        <w:rPr>
          <w:rFonts w:eastAsia="Times New Roman"/>
          <w:b/>
          <w:i/>
          <w:sz w:val="28"/>
          <w:szCs w:val="18"/>
        </w:rPr>
        <w:t>astern Time</w:t>
      </w:r>
    </w:p>
    <w:p w14:paraId="672A6659" w14:textId="77777777" w:rsidR="00E51797" w:rsidRPr="00A3020B" w:rsidRDefault="00E51797" w:rsidP="00E51797">
      <w:pPr>
        <w:pStyle w:val="Heading3"/>
      </w:pPr>
    </w:p>
    <w:p w14:paraId="7B17F195" w14:textId="77777777" w:rsidR="00245AB4" w:rsidRDefault="00245AB4" w:rsidP="00953981">
      <w:pPr>
        <w:spacing w:after="240"/>
        <w:jc w:val="center"/>
        <w:rPr>
          <w:rFonts w:eastAsia="Times New Roman"/>
          <w:b/>
          <w:sz w:val="28"/>
        </w:rPr>
      </w:pPr>
      <w:r w:rsidRPr="00245AB4">
        <w:rPr>
          <w:rFonts w:eastAsia="Times New Roman"/>
          <w:b/>
          <w:sz w:val="28"/>
        </w:rPr>
        <w:t>Mission Analysis and Operational Architectures</w:t>
      </w:r>
    </w:p>
    <w:p w14:paraId="2C5F403D" w14:textId="403BE245" w:rsidR="00C86F59" w:rsidRPr="00953981" w:rsidRDefault="00953981" w:rsidP="00953981">
      <w:pPr>
        <w:spacing w:after="240"/>
        <w:jc w:val="center"/>
        <w:rPr>
          <w:rFonts w:eastAsia="Times New Roman"/>
          <w:b/>
          <w:i/>
          <w:sz w:val="28"/>
        </w:rPr>
      </w:pPr>
      <w:r w:rsidRPr="00953981">
        <w:rPr>
          <w:rFonts w:eastAsia="Times New Roman"/>
          <w:b/>
          <w:i/>
          <w:sz w:val="28"/>
        </w:rPr>
        <w:t>Mr.</w:t>
      </w:r>
      <w:r w:rsidR="00D90D7E">
        <w:rPr>
          <w:rFonts w:eastAsia="Times New Roman"/>
          <w:b/>
          <w:i/>
          <w:sz w:val="28"/>
        </w:rPr>
        <w:t xml:space="preserve"> </w:t>
      </w:r>
      <w:r w:rsidR="00924077">
        <w:rPr>
          <w:rFonts w:eastAsia="Times New Roman"/>
          <w:b/>
          <w:i/>
          <w:sz w:val="28"/>
        </w:rPr>
        <w:t>Mark Simons</w:t>
      </w:r>
      <w:r w:rsidRPr="00953981">
        <w:rPr>
          <w:rFonts w:eastAsia="Times New Roman"/>
          <w:b/>
          <w:i/>
          <w:sz w:val="28"/>
        </w:rPr>
        <w:t>, Vitech Corporation</w:t>
      </w:r>
    </w:p>
    <w:p w14:paraId="1184C62B" w14:textId="0D904E01" w:rsidR="00386B12" w:rsidRPr="00245AB4" w:rsidRDefault="00245AB4" w:rsidP="00245AB4">
      <w:pPr>
        <w:pStyle w:val="Heading4"/>
        <w:tabs>
          <w:tab w:val="left" w:pos="6252"/>
        </w:tabs>
        <w:rPr>
          <w:sz w:val="28"/>
        </w:rPr>
      </w:pPr>
      <w:r w:rsidRPr="00245AB4">
        <w:rPr>
          <w:sz w:val="28"/>
        </w:rPr>
        <w:t>Abstract</w:t>
      </w:r>
    </w:p>
    <w:p w14:paraId="740D32AF" w14:textId="2DDD3E2F" w:rsidR="00245AB4" w:rsidRDefault="00245AB4">
      <w:r>
        <w:t xml:space="preserve">This briefing </w:t>
      </w:r>
      <w:r w:rsidR="002D21F3">
        <w:t xml:space="preserve">will describe and demonstrate the uses of a </w:t>
      </w:r>
      <w:r w:rsidR="0077038B">
        <w:t xml:space="preserve">systems </w:t>
      </w:r>
      <w:r w:rsidR="002D21F3">
        <w:t xml:space="preserve">metamodel for performing </w:t>
      </w:r>
      <w:r w:rsidR="00570A52">
        <w:t>M</w:t>
      </w:r>
      <w:r w:rsidR="002D21F3">
        <w:t xml:space="preserve">ission </w:t>
      </w:r>
      <w:r w:rsidR="00570A52">
        <w:t>A</w:t>
      </w:r>
      <w:r w:rsidR="002D21F3">
        <w:t>nalysi</w:t>
      </w:r>
      <w:r w:rsidR="00515690">
        <w:t>s</w:t>
      </w:r>
      <w:r w:rsidR="002D21F3">
        <w:t xml:space="preserve"> when architecting </w:t>
      </w:r>
      <w:r w:rsidR="00570A52">
        <w:t xml:space="preserve">a </w:t>
      </w:r>
      <w:r w:rsidR="002D21F3">
        <w:t xml:space="preserve">systems of systems.  Mission </w:t>
      </w:r>
      <w:r w:rsidR="00512515">
        <w:t>A</w:t>
      </w:r>
      <w:r w:rsidR="002D21F3">
        <w:t>nalysis</w:t>
      </w:r>
      <w:r w:rsidR="007B2588">
        <w:t>, sometimes referred to as Business Analysis,</w:t>
      </w:r>
      <w:r w:rsidR="00512515">
        <w:t xml:space="preserve"> can be</w:t>
      </w:r>
      <w:r w:rsidR="002D21F3">
        <w:t xml:space="preserve"> defined as the process of understanding</w:t>
      </w:r>
      <w:r w:rsidR="00570A52">
        <w:t xml:space="preserve"> </w:t>
      </w:r>
      <w:r w:rsidR="00975114" w:rsidRPr="00975114">
        <w:t xml:space="preserve">the socio-economic and technological context in which potential problems or opportunities reside. </w:t>
      </w:r>
      <w:r w:rsidR="00975114">
        <w:t xml:space="preserve"> To this end it is important to identify </w:t>
      </w:r>
      <w:r w:rsidR="00570A52">
        <w:t>the</w:t>
      </w:r>
      <w:r w:rsidR="002D21F3">
        <w:t xml:space="preserve"> tasks </w:t>
      </w:r>
      <w:r w:rsidR="00570A52">
        <w:t>and capabilities</w:t>
      </w:r>
      <w:r w:rsidR="00D83395">
        <w:t xml:space="preserve"> for end-users</w:t>
      </w:r>
      <w:r w:rsidR="00570A52">
        <w:t xml:space="preserve"> </w:t>
      </w:r>
      <w:r w:rsidR="00B16C29">
        <w:t>that</w:t>
      </w:r>
      <w:r w:rsidR="00570A52">
        <w:t xml:space="preserve"> enable </w:t>
      </w:r>
      <w:r w:rsidR="00512515">
        <w:t xml:space="preserve">specific </w:t>
      </w:r>
      <w:r w:rsidR="00570A52">
        <w:t>operational</w:t>
      </w:r>
      <w:r w:rsidR="007B2588">
        <w:t xml:space="preserve"> (or business)</w:t>
      </w:r>
      <w:r w:rsidR="00570A52">
        <w:t xml:space="preserve"> outcomes</w:t>
      </w:r>
      <w:r w:rsidR="00D83395">
        <w:t xml:space="preserve"> demanded by stakeholders</w:t>
      </w:r>
      <w:r w:rsidR="00570A52">
        <w:t>.</w:t>
      </w:r>
      <w:r w:rsidR="00512515">
        <w:t xml:space="preserve"> This presentation will explain the metamodel and apply the metamodel to specific examples of Mission Analysis.  The metamodel described in this presentation is</w:t>
      </w:r>
      <w:r w:rsidR="00125A96">
        <w:t xml:space="preserve"> </w:t>
      </w:r>
      <w:r w:rsidR="00512515">
        <w:t>available in all Vitech tools but may also be adapted for use in other products.</w:t>
      </w:r>
    </w:p>
    <w:p w14:paraId="02EB378F" w14:textId="77777777" w:rsidR="00386B12" w:rsidRDefault="00386B12" w:rsidP="00386B12"/>
    <w:p w14:paraId="38A3A5EB" w14:textId="77777777" w:rsidR="00A3020B" w:rsidRDefault="00A3020B" w:rsidP="00A3020B">
      <w:pPr>
        <w:pStyle w:val="Heading4"/>
        <w:tabs>
          <w:tab w:val="left" w:pos="6252"/>
        </w:tabs>
        <w:rPr>
          <w:sz w:val="28"/>
        </w:rPr>
      </w:pPr>
      <w:r w:rsidRPr="007418C0">
        <w:rPr>
          <w:sz w:val="28"/>
        </w:rPr>
        <w:t>Biograph</w:t>
      </w:r>
      <w:r w:rsidR="004D625D">
        <w:rPr>
          <w:sz w:val="28"/>
        </w:rPr>
        <w:t>y</w:t>
      </w:r>
    </w:p>
    <w:p w14:paraId="7A29FC7F" w14:textId="045B600F" w:rsidR="00A3020B" w:rsidRPr="00F05D4A" w:rsidRDefault="00924077" w:rsidP="07930FFD">
      <w:r>
        <w:t>Mark Simons is a Principal Systems Engineer at the Vitech Corporation</w:t>
      </w:r>
      <w:r w:rsidR="07930FFD" w:rsidRPr="07930FFD">
        <w:t xml:space="preserve"> where he is responsible for consulting and training functions. </w:t>
      </w:r>
      <w:r>
        <w:t xml:space="preserve"> Mark has </w:t>
      </w:r>
      <w:r w:rsidR="009A65F5">
        <w:t xml:space="preserve">many years of </w:t>
      </w:r>
      <w:r>
        <w:t xml:space="preserve">experience in systems engineering of space, aviation, telecommunication, and defense systems.  Mark has </w:t>
      </w:r>
      <w:r w:rsidR="00A77A64">
        <w:t xml:space="preserve">previously worked for MITRE and NASA.  He has </w:t>
      </w:r>
      <w:r>
        <w:t xml:space="preserve">also instructed </w:t>
      </w:r>
      <w:r w:rsidR="005F0FF3">
        <w:t>topics in systems engineering in the</w:t>
      </w:r>
      <w:r w:rsidR="00A77A64">
        <w:t xml:space="preserve"> </w:t>
      </w:r>
      <w:r>
        <w:t xml:space="preserve">Johns Hopkins </w:t>
      </w:r>
      <w:r w:rsidR="00A77A64">
        <w:t xml:space="preserve">Whiting </w:t>
      </w:r>
      <w:r w:rsidR="005F0FF3">
        <w:t>Engineering for Professionals program.</w:t>
      </w:r>
    </w:p>
    <w:sectPr w:rsidR="00A3020B" w:rsidRPr="00F05D4A" w:rsidSect="0085435E"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BC97BA" w14:textId="77777777" w:rsidR="00F80039" w:rsidRDefault="00F80039">
      <w:r>
        <w:separator/>
      </w:r>
    </w:p>
  </w:endnote>
  <w:endnote w:type="continuationSeparator" w:id="0">
    <w:p w14:paraId="73D3FBD4" w14:textId="77777777" w:rsidR="00F80039" w:rsidRDefault="00F80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7B00A" w14:textId="77777777" w:rsidR="00CF42A0" w:rsidRDefault="00CF42A0" w:rsidP="002222C1">
    <w:pPr>
      <w:pStyle w:val="WPFooter1"/>
    </w:pPr>
  </w:p>
  <w:p w14:paraId="4FC95DAC" w14:textId="77777777" w:rsidR="00915D66" w:rsidRPr="002222C1" w:rsidRDefault="000C2B6C" w:rsidP="002222C1">
    <w:pPr>
      <w:pStyle w:val="WPFooter1"/>
    </w:pPr>
    <w:r>
      <w:tab/>
    </w:r>
    <w:r w:rsidR="00915D66" w:rsidRPr="002222C1">
      <w:t>For more information: http://www.acq.osd.mil/se/outreach/sosecollab.html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660925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3D3EC" w14:textId="77777777" w:rsidR="00222E16" w:rsidRDefault="00222E16" w:rsidP="00222E16">
    <w:pPr>
      <w:pStyle w:val="WPFooter1"/>
    </w:pPr>
  </w:p>
  <w:p w14:paraId="1F99EEE7" w14:textId="77777777" w:rsidR="00222E16" w:rsidRPr="00222E16" w:rsidRDefault="00222E16" w:rsidP="00222E16">
    <w:pPr>
      <w:pStyle w:val="WPFooter1"/>
    </w:pPr>
    <w:r w:rsidRPr="002222C1">
      <w:t>For more information: http</w:t>
    </w:r>
    <w:r w:rsidR="00AE335F">
      <w:t>s</w:t>
    </w:r>
    <w:r w:rsidRPr="002222C1">
      <w:t>://www.acq.osd.mil/se/outreach/sosecollab.html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54AE7" w14:textId="77777777" w:rsidR="00F80039" w:rsidRDefault="00F80039">
      <w:r>
        <w:separator/>
      </w:r>
    </w:p>
  </w:footnote>
  <w:footnote w:type="continuationSeparator" w:id="0">
    <w:p w14:paraId="1D34B025" w14:textId="77777777" w:rsidR="00F80039" w:rsidRDefault="00F800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A115D" w14:textId="2E94E849" w:rsidR="0085435E" w:rsidRDefault="0085435E" w:rsidP="00245AB4">
    <w:pPr>
      <w:pStyle w:val="Header"/>
      <w:tabs>
        <w:tab w:val="left" w:pos="1080"/>
      </w:tabs>
      <w:spacing w:before="120"/>
      <w:rPr>
        <w:rFonts w:ascii="Arial" w:hAnsi="Arial" w:cs="Arial"/>
        <w:b/>
        <w:i/>
        <w:smallCaps/>
        <w:sz w:val="26"/>
        <w:szCs w:val="2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84ACA21" wp14:editId="18394429">
          <wp:simplePos x="0" y="0"/>
          <wp:positionH relativeFrom="column">
            <wp:posOffset>-193040</wp:posOffset>
          </wp:positionH>
          <wp:positionV relativeFrom="paragraph">
            <wp:posOffset>-100965</wp:posOffset>
          </wp:positionV>
          <wp:extent cx="716915" cy="702310"/>
          <wp:effectExtent l="19050" t="0" r="6985" b="0"/>
          <wp:wrapSquare wrapText="bothSides"/>
          <wp:docPr id="2" name="Picture 0" descr="ASD-RE-Seal-Color-Tranparent-Backgro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D-RE-Seal-Color-Tranparent-Backgroun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6915" cy="702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 w:rsidRPr="003A7C24">
      <w:rPr>
        <w:rFonts w:ascii="Arial" w:hAnsi="Arial" w:cs="Arial"/>
        <w:b/>
        <w:sz w:val="26"/>
        <w:szCs w:val="26"/>
      </w:rPr>
      <w:t xml:space="preserve">OFFICE OF </w:t>
    </w:r>
    <w:r w:rsidR="00245AB4">
      <w:rPr>
        <w:rFonts w:ascii="Arial" w:hAnsi="Arial" w:cs="Arial"/>
        <w:b/>
        <w:sz w:val="26"/>
        <w:szCs w:val="26"/>
      </w:rPr>
      <w:t>THE UNDER SECRETARY OF DEFENSE</w:t>
    </w:r>
    <w:r w:rsidRPr="003A7C24">
      <w:rPr>
        <w:rFonts w:ascii="Arial" w:hAnsi="Arial" w:cs="Arial"/>
        <w:b/>
        <w:sz w:val="26"/>
        <w:szCs w:val="26"/>
      </w:rPr>
      <w:br/>
    </w:r>
    <w:r w:rsidRPr="003A7C24">
      <w:rPr>
        <w:rFonts w:ascii="Arial" w:hAnsi="Arial" w:cs="Arial"/>
        <w:b/>
        <w:i/>
        <w:sz w:val="26"/>
        <w:szCs w:val="26"/>
      </w:rPr>
      <w:tab/>
    </w:r>
    <w:r w:rsidR="00245AB4">
      <w:rPr>
        <w:rFonts w:ascii="Arial" w:hAnsi="Arial" w:cs="Arial"/>
        <w:b/>
        <w:i/>
        <w:smallCaps/>
        <w:sz w:val="26"/>
        <w:szCs w:val="26"/>
      </w:rPr>
      <w:t>RESEARCH AND ENGINEERING</w:t>
    </w:r>
  </w:p>
  <w:p w14:paraId="0D0B940D" w14:textId="77777777" w:rsidR="0085435E" w:rsidRDefault="008543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29ED7E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9B42C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2EAEE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2088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66C68B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F08D4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60AA5A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A82D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5A62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9F010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D0CB6"/>
    <w:multiLevelType w:val="multilevel"/>
    <w:tmpl w:val="FC62CDDA"/>
    <w:lvl w:ilvl="0">
      <w:start w:val="1"/>
      <w:numFmt w:val="decimal"/>
      <w:lvlText w:val="%1.0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214"/>
        </w:tabs>
        <w:ind w:left="2214" w:hanging="864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01694E51"/>
    <w:multiLevelType w:val="multilevel"/>
    <w:tmpl w:val="6560A58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upperLetter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penInPublishingView" w:val="橄ㄴ╀Ѻە찔㈇"/>
  </w:docVars>
  <w:rsids>
    <w:rsidRoot w:val="00F94164"/>
    <w:rsid w:val="0000645B"/>
    <w:rsid w:val="00011DA1"/>
    <w:rsid w:val="00016B6E"/>
    <w:rsid w:val="00022C3B"/>
    <w:rsid w:val="00026BC0"/>
    <w:rsid w:val="000331C0"/>
    <w:rsid w:val="00041F1E"/>
    <w:rsid w:val="000661F4"/>
    <w:rsid w:val="00092251"/>
    <w:rsid w:val="000C0456"/>
    <w:rsid w:val="000C2B6C"/>
    <w:rsid w:val="000C3220"/>
    <w:rsid w:val="001022E9"/>
    <w:rsid w:val="00125A96"/>
    <w:rsid w:val="00126896"/>
    <w:rsid w:val="00142E5F"/>
    <w:rsid w:val="00157F89"/>
    <w:rsid w:val="001964E6"/>
    <w:rsid w:val="0019732B"/>
    <w:rsid w:val="001F2BD7"/>
    <w:rsid w:val="00217C65"/>
    <w:rsid w:val="002222C1"/>
    <w:rsid w:val="00222E16"/>
    <w:rsid w:val="002233F3"/>
    <w:rsid w:val="00242339"/>
    <w:rsid w:val="00245AB4"/>
    <w:rsid w:val="00251C95"/>
    <w:rsid w:val="00273A44"/>
    <w:rsid w:val="00284DE4"/>
    <w:rsid w:val="00294160"/>
    <w:rsid w:val="002A63D0"/>
    <w:rsid w:val="002C57FF"/>
    <w:rsid w:val="002D21F3"/>
    <w:rsid w:val="002F4768"/>
    <w:rsid w:val="00314035"/>
    <w:rsid w:val="0033089B"/>
    <w:rsid w:val="00331B90"/>
    <w:rsid w:val="00362008"/>
    <w:rsid w:val="00370BE4"/>
    <w:rsid w:val="00375232"/>
    <w:rsid w:val="00376F62"/>
    <w:rsid w:val="00386B12"/>
    <w:rsid w:val="0039109E"/>
    <w:rsid w:val="00391AED"/>
    <w:rsid w:val="00393470"/>
    <w:rsid w:val="003A3EBF"/>
    <w:rsid w:val="003A7C24"/>
    <w:rsid w:val="003D4080"/>
    <w:rsid w:val="003E517A"/>
    <w:rsid w:val="003F7FC9"/>
    <w:rsid w:val="004073D4"/>
    <w:rsid w:val="004353F1"/>
    <w:rsid w:val="004433B3"/>
    <w:rsid w:val="004B5FB9"/>
    <w:rsid w:val="004D197B"/>
    <w:rsid w:val="004D3462"/>
    <w:rsid w:val="004D625D"/>
    <w:rsid w:val="004F3CAB"/>
    <w:rsid w:val="004F74CB"/>
    <w:rsid w:val="00512515"/>
    <w:rsid w:val="00515690"/>
    <w:rsid w:val="00517381"/>
    <w:rsid w:val="005216AF"/>
    <w:rsid w:val="00533094"/>
    <w:rsid w:val="00570A52"/>
    <w:rsid w:val="00571687"/>
    <w:rsid w:val="005718C5"/>
    <w:rsid w:val="005B304B"/>
    <w:rsid w:val="005B5F67"/>
    <w:rsid w:val="005C1BD8"/>
    <w:rsid w:val="005D154A"/>
    <w:rsid w:val="005E19C4"/>
    <w:rsid w:val="005F0FF3"/>
    <w:rsid w:val="005F6CC5"/>
    <w:rsid w:val="00626243"/>
    <w:rsid w:val="00636B2D"/>
    <w:rsid w:val="00660925"/>
    <w:rsid w:val="0067705D"/>
    <w:rsid w:val="00681185"/>
    <w:rsid w:val="00697731"/>
    <w:rsid w:val="006A3B2B"/>
    <w:rsid w:val="006B0AEB"/>
    <w:rsid w:val="006B195B"/>
    <w:rsid w:val="006D1767"/>
    <w:rsid w:val="007030D4"/>
    <w:rsid w:val="00704BA8"/>
    <w:rsid w:val="00705D77"/>
    <w:rsid w:val="00733EF1"/>
    <w:rsid w:val="007418C0"/>
    <w:rsid w:val="00747065"/>
    <w:rsid w:val="00751988"/>
    <w:rsid w:val="0077038B"/>
    <w:rsid w:val="0077668A"/>
    <w:rsid w:val="007929AE"/>
    <w:rsid w:val="007B2588"/>
    <w:rsid w:val="008130B4"/>
    <w:rsid w:val="008307ED"/>
    <w:rsid w:val="0085435E"/>
    <w:rsid w:val="00871418"/>
    <w:rsid w:val="00875C06"/>
    <w:rsid w:val="0088698F"/>
    <w:rsid w:val="008937EE"/>
    <w:rsid w:val="008B3CC1"/>
    <w:rsid w:val="008C6160"/>
    <w:rsid w:val="008C7BE8"/>
    <w:rsid w:val="008D04FD"/>
    <w:rsid w:val="008D08A5"/>
    <w:rsid w:val="008D2AD0"/>
    <w:rsid w:val="00906C9A"/>
    <w:rsid w:val="00915D66"/>
    <w:rsid w:val="00924077"/>
    <w:rsid w:val="00926275"/>
    <w:rsid w:val="00927C2E"/>
    <w:rsid w:val="00942FC8"/>
    <w:rsid w:val="00953981"/>
    <w:rsid w:val="00964678"/>
    <w:rsid w:val="00975114"/>
    <w:rsid w:val="0099682B"/>
    <w:rsid w:val="009A65F5"/>
    <w:rsid w:val="009B5DD2"/>
    <w:rsid w:val="00A03A4B"/>
    <w:rsid w:val="00A11660"/>
    <w:rsid w:val="00A3020B"/>
    <w:rsid w:val="00A32A8E"/>
    <w:rsid w:val="00A35B75"/>
    <w:rsid w:val="00A77A64"/>
    <w:rsid w:val="00A85D02"/>
    <w:rsid w:val="00A960E7"/>
    <w:rsid w:val="00AC5249"/>
    <w:rsid w:val="00AD6CED"/>
    <w:rsid w:val="00AE02EA"/>
    <w:rsid w:val="00AE24A8"/>
    <w:rsid w:val="00AE335F"/>
    <w:rsid w:val="00AE35F0"/>
    <w:rsid w:val="00B06B80"/>
    <w:rsid w:val="00B11028"/>
    <w:rsid w:val="00B145B8"/>
    <w:rsid w:val="00B16C29"/>
    <w:rsid w:val="00B17227"/>
    <w:rsid w:val="00B212FC"/>
    <w:rsid w:val="00B5572F"/>
    <w:rsid w:val="00B7170E"/>
    <w:rsid w:val="00BA3063"/>
    <w:rsid w:val="00BD0961"/>
    <w:rsid w:val="00BD45DC"/>
    <w:rsid w:val="00BE451A"/>
    <w:rsid w:val="00BE51EA"/>
    <w:rsid w:val="00BF2447"/>
    <w:rsid w:val="00C03C85"/>
    <w:rsid w:val="00C20B2E"/>
    <w:rsid w:val="00C42D0A"/>
    <w:rsid w:val="00C56BEE"/>
    <w:rsid w:val="00C65715"/>
    <w:rsid w:val="00C86F59"/>
    <w:rsid w:val="00C87046"/>
    <w:rsid w:val="00C95D21"/>
    <w:rsid w:val="00CA096F"/>
    <w:rsid w:val="00CB312F"/>
    <w:rsid w:val="00CC090A"/>
    <w:rsid w:val="00CD5B3A"/>
    <w:rsid w:val="00CE2E71"/>
    <w:rsid w:val="00CF39AD"/>
    <w:rsid w:val="00CF42A0"/>
    <w:rsid w:val="00D0138D"/>
    <w:rsid w:val="00D1120E"/>
    <w:rsid w:val="00D126F7"/>
    <w:rsid w:val="00D3692E"/>
    <w:rsid w:val="00D51E54"/>
    <w:rsid w:val="00D5416A"/>
    <w:rsid w:val="00D54564"/>
    <w:rsid w:val="00D57399"/>
    <w:rsid w:val="00D61673"/>
    <w:rsid w:val="00D62FE8"/>
    <w:rsid w:val="00D65180"/>
    <w:rsid w:val="00D752E1"/>
    <w:rsid w:val="00D762AD"/>
    <w:rsid w:val="00D83395"/>
    <w:rsid w:val="00D87841"/>
    <w:rsid w:val="00D90D7E"/>
    <w:rsid w:val="00D947EF"/>
    <w:rsid w:val="00D9505E"/>
    <w:rsid w:val="00D95DFF"/>
    <w:rsid w:val="00DC1B51"/>
    <w:rsid w:val="00DD7D06"/>
    <w:rsid w:val="00E241EE"/>
    <w:rsid w:val="00E410B4"/>
    <w:rsid w:val="00E44C93"/>
    <w:rsid w:val="00E51797"/>
    <w:rsid w:val="00E6710A"/>
    <w:rsid w:val="00E80CA2"/>
    <w:rsid w:val="00E97CFA"/>
    <w:rsid w:val="00EA4461"/>
    <w:rsid w:val="00EB1CFD"/>
    <w:rsid w:val="00EE34D9"/>
    <w:rsid w:val="00F008E1"/>
    <w:rsid w:val="00F05D4A"/>
    <w:rsid w:val="00F44C04"/>
    <w:rsid w:val="00F53E1C"/>
    <w:rsid w:val="00F80039"/>
    <w:rsid w:val="00F94164"/>
    <w:rsid w:val="00F94511"/>
    <w:rsid w:val="00FA3412"/>
    <w:rsid w:val="00FD1346"/>
    <w:rsid w:val="00FD643C"/>
    <w:rsid w:val="00FF0AC6"/>
    <w:rsid w:val="0793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897A9EE"/>
  <w15:docId w15:val="{0BD227BF-7D99-4890-8EFC-72636C96B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5D02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E51797"/>
    <w:pPr>
      <w:keepNext/>
      <w:spacing w:before="240"/>
      <w:jc w:val="center"/>
      <w:outlineLvl w:val="0"/>
    </w:pPr>
    <w:rPr>
      <w:rFonts w:eastAsia="Times New Roman"/>
      <w:b/>
      <w:bCs/>
      <w:kern w:val="32"/>
      <w:sz w:val="28"/>
    </w:rPr>
  </w:style>
  <w:style w:type="paragraph" w:styleId="Heading2">
    <w:name w:val="heading 2"/>
    <w:basedOn w:val="Normal"/>
    <w:next w:val="Normal"/>
    <w:qFormat/>
    <w:rsid w:val="00A85D02"/>
    <w:pPr>
      <w:jc w:val="center"/>
      <w:outlineLvl w:val="1"/>
    </w:pPr>
    <w:rPr>
      <w:b/>
      <w:sz w:val="22"/>
      <w:szCs w:val="22"/>
    </w:rPr>
  </w:style>
  <w:style w:type="paragraph" w:styleId="Heading3">
    <w:name w:val="heading 3"/>
    <w:next w:val="Normal"/>
    <w:qFormat/>
    <w:rsid w:val="00E51797"/>
    <w:pPr>
      <w:jc w:val="center"/>
      <w:outlineLvl w:val="2"/>
    </w:pPr>
    <w:rPr>
      <w:rFonts w:ascii="Times New Roman" w:eastAsia="Times New Roman" w:hAnsi="Times New Roman"/>
      <w:b/>
      <w:bCs/>
      <w:kern w:val="32"/>
      <w:sz w:val="24"/>
      <w:szCs w:val="24"/>
    </w:rPr>
  </w:style>
  <w:style w:type="paragraph" w:styleId="Heading4">
    <w:name w:val="heading 4"/>
    <w:basedOn w:val="Normal"/>
    <w:next w:val="Normal"/>
    <w:qFormat/>
    <w:rsid w:val="00A85D02"/>
    <w:pPr>
      <w:jc w:val="both"/>
      <w:outlineLvl w:val="3"/>
    </w:pPr>
    <w:rPr>
      <w:rFonts w:eastAsia="Times New Roman"/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Footer1">
    <w:name w:val="WP Footer 1"/>
    <w:basedOn w:val="Footer"/>
    <w:next w:val="Footer"/>
    <w:autoRedefine/>
    <w:qFormat/>
    <w:rsid w:val="002222C1"/>
    <w:pPr>
      <w:pBdr>
        <w:top w:val="single" w:sz="4" w:space="1" w:color="auto"/>
      </w:pBdr>
      <w:tabs>
        <w:tab w:val="clear" w:pos="4320"/>
        <w:tab w:val="clear" w:pos="8640"/>
        <w:tab w:val="center" w:pos="4680"/>
        <w:tab w:val="right" w:pos="9360"/>
      </w:tabs>
      <w:jc w:val="center"/>
    </w:pPr>
    <w:rPr>
      <w:rFonts w:ascii="Arial" w:eastAsia="Times New Roman" w:hAnsi="Arial"/>
      <w:color w:val="00008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D17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767"/>
  </w:style>
  <w:style w:type="character" w:styleId="Strong">
    <w:name w:val="Strong"/>
    <w:basedOn w:val="DefaultParagraphFont"/>
    <w:uiPriority w:val="22"/>
    <w:qFormat/>
    <w:rsid w:val="00D3692E"/>
    <w:rPr>
      <w:b/>
      <w:bCs/>
    </w:rPr>
  </w:style>
  <w:style w:type="paragraph" w:styleId="FootnoteText">
    <w:name w:val="footnote text"/>
    <w:basedOn w:val="Normal"/>
    <w:semiHidden/>
    <w:rsid w:val="00D3692E"/>
    <w:rPr>
      <w:rFonts w:ascii="Verdana" w:eastAsia="Times New Roman" w:hAnsi="Verdana"/>
      <w:sz w:val="20"/>
      <w:szCs w:val="20"/>
    </w:rPr>
  </w:style>
  <w:style w:type="character" w:styleId="FootnoteReference">
    <w:name w:val="footnote reference"/>
    <w:basedOn w:val="DefaultParagraphFont"/>
    <w:semiHidden/>
    <w:rsid w:val="00D3692E"/>
    <w:rPr>
      <w:vertAlign w:val="superscript"/>
    </w:rPr>
  </w:style>
  <w:style w:type="paragraph" w:styleId="BodyText">
    <w:name w:val="Body Text"/>
    <w:basedOn w:val="Normal"/>
    <w:link w:val="BodyTextChar"/>
    <w:rsid w:val="00A85D02"/>
    <w:pPr>
      <w:spacing w:before="120"/>
      <w:jc w:val="both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A85D02"/>
    <w:rPr>
      <w:rFonts w:ascii="Times New Roman" w:hAnsi="Times New Roman"/>
      <w:sz w:val="22"/>
      <w:szCs w:val="24"/>
    </w:rPr>
  </w:style>
  <w:style w:type="paragraph" w:styleId="NormalWeb">
    <w:name w:val="Normal (Web)"/>
    <w:basedOn w:val="Normal"/>
    <w:uiPriority w:val="99"/>
    <w:semiHidden/>
    <w:unhideWhenUsed/>
    <w:rsid w:val="00DC1B51"/>
    <w:pPr>
      <w:spacing w:before="100" w:beforeAutospacing="1" w:after="100" w:afterAutospacing="1"/>
    </w:pPr>
    <w:rPr>
      <w:rFonts w:eastAsia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8937EE"/>
    <w:rPr>
      <w:color w:val="800080" w:themeColor="followedHyperlink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393470"/>
    <w:rPr>
      <w:b/>
      <w:bCs/>
      <w:strike w:val="0"/>
      <w:dstrike w:val="0"/>
      <w:color w:val="C90000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1B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1B90"/>
    <w:rPr>
      <w:sz w:val="24"/>
      <w:szCs w:val="24"/>
    </w:rPr>
  </w:style>
  <w:style w:type="paragraph" w:styleId="Title">
    <w:name w:val="Title"/>
    <w:aliases w:val="Announce"/>
    <w:basedOn w:val="Heading1"/>
    <w:next w:val="Normal"/>
    <w:link w:val="TitleChar"/>
    <w:uiPriority w:val="10"/>
    <w:qFormat/>
    <w:rsid w:val="00A85D02"/>
    <w:pPr>
      <w:spacing w:before="0"/>
    </w:pPr>
  </w:style>
  <w:style w:type="character" w:customStyle="1" w:styleId="TitleChar">
    <w:name w:val="Title Char"/>
    <w:aliases w:val="Announce Char"/>
    <w:basedOn w:val="DefaultParagraphFont"/>
    <w:link w:val="Title"/>
    <w:uiPriority w:val="10"/>
    <w:rsid w:val="00A85D02"/>
    <w:rPr>
      <w:rFonts w:ascii="Times New Roman" w:eastAsia="Times New Roman" w:hAnsi="Times New Roman"/>
      <w:b/>
      <w:bCs/>
      <w:kern w:val="32"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E51797"/>
    <w:rPr>
      <w:rFonts w:ascii="Times New Roman" w:eastAsia="Times New Roman" w:hAnsi="Times New Roman"/>
      <w:b/>
      <w:bCs/>
      <w:kern w:val="32"/>
      <w:sz w:val="28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D04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04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04FD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04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04FD"/>
    <w:rPr>
      <w:rFonts w:ascii="Times New Roman" w:hAnsi="Times New Roman"/>
      <w:b/>
      <w:bCs/>
    </w:rPr>
  </w:style>
  <w:style w:type="paragraph" w:customStyle="1" w:styleId="Default">
    <w:name w:val="Default"/>
    <w:rsid w:val="0068118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3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3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4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8325">
          <w:marLeft w:val="0"/>
          <w:marRight w:val="0"/>
          <w:marTop w:val="173"/>
          <w:marBottom w:val="173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  <w:divsChild>
            <w:div w:id="23135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33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75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564DD1AA6B6A4F8145F9FF4FB6A8C9" ma:contentTypeVersion="1" ma:contentTypeDescription="Create a new document." ma:contentTypeScope="" ma:versionID="086dea670cad6111f1f91f75aaa81234">
  <xsd:schema xmlns:xsd="http://www.w3.org/2001/XMLSchema" xmlns:xs="http://www.w3.org/2001/XMLSchema" xmlns:p="http://schemas.microsoft.com/office/2006/metadata/properties" xmlns:ns2="0b7e80f8-9bed-40ae-81e2-a0e1e75365fc" targetNamespace="http://schemas.microsoft.com/office/2006/metadata/properties" ma:root="true" ma:fieldsID="1920906a71418b9216e09f87ded57cdd" ns2:_="">
    <xsd:import namespace="0b7e80f8-9bed-40ae-81e2-a0e1e75365f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7e80f8-9bed-40ae-81e2-a0e1e75365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94567-F62F-4191-8476-7700BF6503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7e80f8-9bed-40ae-81e2-a0e1e7536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4DE43B-DEFC-4D86-A090-084B8243D0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A439A8-46EC-4A15-B0B9-CBC6C9A47EA9}">
  <ds:schemaRefs>
    <ds:schemaRef ds:uri="http://schemas.openxmlformats.org/package/2006/metadata/core-properties"/>
    <ds:schemaRef ds:uri="http://schemas.microsoft.com/office/2006/documentManagement/types"/>
    <ds:schemaRef ds:uri="0b7e80f8-9bed-40ae-81e2-a0e1e75365fc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E05924F-5699-4D1A-B5BE-93C26AE4A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2015 SoSECIE Webinar</vt:lpstr>
    </vt:vector>
  </TitlesOfParts>
  <Company>DASD(SE)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 SoSECIE Webinar</dc:title>
  <dc:subject>2013 SoSECIE Webinar Series</dc:subject>
  <dc:creator>Dona Lee</dc:creator>
  <cp:keywords>system of systems, SoS, systems engineering, SE</cp:keywords>
  <dc:description>Sponsored by DASD(SE) &amp; NDIA SE Div/SoS Committee</dc:description>
  <cp:lastModifiedBy>Kuczynski, Jennifer</cp:lastModifiedBy>
  <cp:revision>2</cp:revision>
  <cp:lastPrinted>2011-03-31T20:55:00Z</cp:lastPrinted>
  <dcterms:created xsi:type="dcterms:W3CDTF">2019-04-12T18:11:00Z</dcterms:created>
  <dcterms:modified xsi:type="dcterms:W3CDTF">2019-04-12T18:11:00Z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0x01010059564DD1AA6B6A4F8145F9FF4FB6A8C9</vt:lpwstr>
  </property>
</Properties>
</file>